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C583B" w14:textId="18CD18F3" w:rsidR="00FE47FA" w:rsidRDefault="00FE47FA" w:rsidP="41F1A619">
      <w:pPr>
        <w:spacing w:line="375" w:lineRule="exact"/>
      </w:pPr>
    </w:p>
    <w:p w14:paraId="1E82BBB7" w14:textId="40E04C58" w:rsidR="00FE47FA" w:rsidRDefault="00FE47FA" w:rsidP="41F1A619">
      <w:pPr>
        <w:spacing w:line="375" w:lineRule="exact"/>
        <w:rPr>
          <w:rFonts w:ascii="Arial" w:eastAsia="Arial" w:hAnsi="Arial" w:cs="Arial"/>
          <w:b/>
          <w:bCs/>
          <w:color w:val="666666"/>
        </w:rPr>
      </w:pPr>
      <w:bookmarkStart w:id="0" w:name="_GoBack"/>
      <w:bookmarkEnd w:id="0"/>
    </w:p>
    <w:p w14:paraId="7A158724" w14:textId="0F9BD10D" w:rsidR="00FE47FA" w:rsidRDefault="41F1A619" w:rsidP="41F1A619">
      <w:pPr>
        <w:spacing w:line="375" w:lineRule="exact"/>
        <w:rPr>
          <w:rFonts w:ascii="Arial" w:eastAsia="Arial" w:hAnsi="Arial" w:cs="Arial"/>
          <w:b/>
          <w:bCs/>
          <w:color w:val="666666"/>
          <w:sz w:val="32"/>
          <w:szCs w:val="32"/>
        </w:rPr>
      </w:pPr>
      <w:r w:rsidRPr="41F1A619">
        <w:rPr>
          <w:rFonts w:ascii="Arial" w:eastAsia="Arial" w:hAnsi="Arial" w:cs="Arial"/>
          <w:b/>
          <w:bCs/>
          <w:color w:val="666666"/>
          <w:sz w:val="28"/>
          <w:szCs w:val="28"/>
        </w:rPr>
        <w:t>CERTIFICATO CAVALLO SPORTIVO</w:t>
      </w:r>
    </w:p>
    <w:p w14:paraId="626E22FD" w14:textId="64BDE19F" w:rsidR="00FE47FA" w:rsidRDefault="00FE47FA" w:rsidP="41F1A619">
      <w:pPr>
        <w:spacing w:line="375" w:lineRule="exact"/>
        <w:rPr>
          <w:rFonts w:ascii="Arial" w:eastAsia="Arial" w:hAnsi="Arial" w:cs="Arial"/>
          <w:b/>
          <w:bCs/>
          <w:color w:val="666666"/>
        </w:rPr>
      </w:pPr>
    </w:p>
    <w:p w14:paraId="1BA1BE2F" w14:textId="02EC33C6" w:rsidR="00FE47FA" w:rsidRDefault="41F1A619" w:rsidP="41F1A619">
      <w:pPr>
        <w:spacing w:line="375" w:lineRule="exact"/>
      </w:pPr>
      <w:r w:rsidRPr="41F1A619">
        <w:rPr>
          <w:rFonts w:ascii="Arial" w:eastAsia="Arial" w:hAnsi="Arial" w:cs="Arial"/>
          <w:b/>
          <w:bCs/>
          <w:color w:val="666666"/>
        </w:rPr>
        <w:t xml:space="preserve">Decreto Legge n° 36 del 28 Febbraio 2021 Pubblicato il 18 Marzo in Gazzetta Ufficiale della Repubblica </w:t>
      </w:r>
    </w:p>
    <w:p w14:paraId="7B10B8C2" w14:textId="627A2304" w:rsidR="00FE47FA" w:rsidRDefault="41F1A619" w:rsidP="41F1A619">
      <w:pPr>
        <w:spacing w:line="375" w:lineRule="exact"/>
      </w:pPr>
      <w:r w:rsidRPr="41F1A619">
        <w:rPr>
          <w:rFonts w:ascii="Arial" w:eastAsia="Arial" w:hAnsi="Arial" w:cs="Arial"/>
          <w:b/>
          <w:bCs/>
          <w:color w:val="666666"/>
        </w:rPr>
        <w:t>Art. 22 Definizione del «cavallo atleta»</w:t>
      </w:r>
    </w:p>
    <w:p w14:paraId="79154F95" w14:textId="7904443E" w:rsidR="00FE47FA" w:rsidRDefault="41F1A619" w:rsidP="41F1A619">
      <w:pPr>
        <w:spacing w:line="375" w:lineRule="exact"/>
      </w:pPr>
      <w:r w:rsidRPr="41F1A619">
        <w:rPr>
          <w:rFonts w:ascii="Arial" w:eastAsia="Arial" w:hAnsi="Arial" w:cs="Arial"/>
          <w:color w:val="666666"/>
        </w:rPr>
        <w:t xml:space="preserve">1. Un cavallo e in generale un equide </w:t>
      </w:r>
      <w:proofErr w:type="spellStart"/>
      <w:r w:rsidRPr="41F1A619">
        <w:rPr>
          <w:rFonts w:ascii="Arial" w:eastAsia="Arial" w:hAnsi="Arial" w:cs="Arial"/>
          <w:color w:val="666666"/>
        </w:rPr>
        <w:t>e’</w:t>
      </w:r>
      <w:proofErr w:type="spellEnd"/>
      <w:r w:rsidRPr="41F1A619">
        <w:rPr>
          <w:rFonts w:ascii="Arial" w:eastAsia="Arial" w:hAnsi="Arial" w:cs="Arial"/>
          <w:color w:val="666666"/>
        </w:rPr>
        <w:t xml:space="preserve"> definito «cavallo atleta» quando ricorrano congiuntamente i seguenti requisiti:</w:t>
      </w:r>
    </w:p>
    <w:p w14:paraId="55460453" w14:textId="61C88A68" w:rsidR="00FE47FA" w:rsidRDefault="41F1A619" w:rsidP="41F1A619">
      <w:pPr>
        <w:spacing w:line="375" w:lineRule="exact"/>
      </w:pPr>
      <w:r w:rsidRPr="41F1A619">
        <w:rPr>
          <w:rFonts w:ascii="Arial" w:eastAsia="Arial" w:hAnsi="Arial" w:cs="Arial"/>
          <w:color w:val="666666"/>
        </w:rPr>
        <w:t xml:space="preserve">a) </w:t>
      </w:r>
      <w:r w:rsidRPr="41F1A619">
        <w:rPr>
          <w:rFonts w:ascii="Arial" w:eastAsia="Arial" w:hAnsi="Arial" w:cs="Arial"/>
          <w:b/>
          <w:bCs/>
          <w:color w:val="666666"/>
        </w:rPr>
        <w:t>sia definibile «equide registrato»</w:t>
      </w:r>
      <w:r w:rsidRPr="41F1A619">
        <w:rPr>
          <w:rFonts w:ascii="Arial" w:eastAsia="Arial" w:hAnsi="Arial" w:cs="Arial"/>
          <w:color w:val="666666"/>
        </w:rPr>
        <w:t>, ai sensi dell’articolo 2 del Regolamento (UE) n. 262/2015 della Commissione, del 17 febbraio 2015, come risulta dal «Documento di Identificazione», conforme allo stesso Regolamento europeo;</w:t>
      </w:r>
    </w:p>
    <w:p w14:paraId="63981463" w14:textId="07137E71" w:rsidR="00FE47FA" w:rsidRDefault="41F1A619" w:rsidP="41F1A619">
      <w:pPr>
        <w:spacing w:line="375" w:lineRule="exact"/>
      </w:pPr>
      <w:r w:rsidRPr="41F1A619">
        <w:rPr>
          <w:rFonts w:ascii="Arial" w:eastAsia="Arial" w:hAnsi="Arial" w:cs="Arial"/>
          <w:color w:val="666666"/>
        </w:rPr>
        <w:t xml:space="preserve">b) </w:t>
      </w:r>
      <w:r w:rsidRPr="41F1A619">
        <w:rPr>
          <w:rFonts w:ascii="Arial" w:eastAsia="Arial" w:hAnsi="Arial" w:cs="Arial"/>
          <w:b/>
          <w:bCs/>
          <w:color w:val="666666"/>
        </w:rPr>
        <w:t>sia dichiarato non destinato alla produzione alimentare</w:t>
      </w:r>
      <w:r w:rsidRPr="41F1A619">
        <w:rPr>
          <w:rFonts w:ascii="Arial" w:eastAsia="Arial" w:hAnsi="Arial" w:cs="Arial"/>
          <w:color w:val="666666"/>
        </w:rPr>
        <w:t xml:space="preserve">, come previsto dal Regolamento (UE) n. 262/2015 e come risultante dal «Documento di Identificazione» conforme allo stesso Regolamento (UE) n. 262 del 2015, anche dopo la cessazione </w:t>
      </w:r>
      <w:proofErr w:type="spellStart"/>
      <w:r w:rsidRPr="41F1A619">
        <w:rPr>
          <w:rFonts w:ascii="Arial" w:eastAsia="Arial" w:hAnsi="Arial" w:cs="Arial"/>
          <w:color w:val="666666"/>
        </w:rPr>
        <w:t>dell’attivita’</w:t>
      </w:r>
      <w:proofErr w:type="spellEnd"/>
      <w:r w:rsidRPr="41F1A619">
        <w:rPr>
          <w:rFonts w:ascii="Arial" w:eastAsia="Arial" w:hAnsi="Arial" w:cs="Arial"/>
          <w:color w:val="666666"/>
        </w:rPr>
        <w:t xml:space="preserve"> sportiva;</w:t>
      </w:r>
    </w:p>
    <w:p w14:paraId="370EAB7E" w14:textId="41743637" w:rsidR="00FE47FA" w:rsidRDefault="41F1A619" w:rsidP="41F1A619">
      <w:pPr>
        <w:spacing w:line="375" w:lineRule="exact"/>
      </w:pPr>
      <w:r w:rsidRPr="41F1A619">
        <w:rPr>
          <w:rFonts w:ascii="Arial" w:eastAsia="Arial" w:hAnsi="Arial" w:cs="Arial"/>
          <w:color w:val="666666"/>
        </w:rPr>
        <w:t xml:space="preserve">c) </w:t>
      </w:r>
      <w:r w:rsidRPr="41F1A619">
        <w:rPr>
          <w:rFonts w:ascii="Arial" w:eastAsia="Arial" w:hAnsi="Arial" w:cs="Arial"/>
          <w:b/>
          <w:bCs/>
          <w:color w:val="666666"/>
        </w:rPr>
        <w:t>sia iscritto al «repertorio cavalli atleti»</w:t>
      </w:r>
      <w:r w:rsidRPr="41F1A619">
        <w:rPr>
          <w:rFonts w:ascii="Arial" w:eastAsia="Arial" w:hAnsi="Arial" w:cs="Arial"/>
          <w:color w:val="666666"/>
        </w:rPr>
        <w:t xml:space="preserve"> presso la Federazione Italiana Sport Equestri o la Federazione Pentathlon Moderno o la </w:t>
      </w:r>
      <w:proofErr w:type="spellStart"/>
      <w:r w:rsidRPr="41F1A619">
        <w:rPr>
          <w:rFonts w:ascii="Arial" w:eastAsia="Arial" w:hAnsi="Arial" w:cs="Arial"/>
          <w:color w:val="666666"/>
        </w:rPr>
        <w:t>FitetrecAnte</w:t>
      </w:r>
      <w:proofErr w:type="spellEnd"/>
      <w:r w:rsidRPr="41F1A619">
        <w:rPr>
          <w:rFonts w:ascii="Arial" w:eastAsia="Arial" w:hAnsi="Arial" w:cs="Arial"/>
          <w:color w:val="666666"/>
        </w:rPr>
        <w:t xml:space="preserve">, o un </w:t>
      </w:r>
      <w:r w:rsidRPr="41F1A619">
        <w:rPr>
          <w:rFonts w:ascii="Arial" w:eastAsia="Arial" w:hAnsi="Arial" w:cs="Arial"/>
          <w:b/>
          <w:bCs/>
          <w:color w:val="666666"/>
        </w:rPr>
        <w:t>Ente di Promozione Sportiva come risulta dal «Documento di Identificazione» o dal documento emesso dal sistema di tesseramento dello stesso organismo sportivo interessato.</w:t>
      </w:r>
    </w:p>
    <w:p w14:paraId="07539019" w14:textId="39447793" w:rsidR="00FE47FA" w:rsidRDefault="41F1A619" w:rsidP="41F1A619">
      <w:pPr>
        <w:spacing w:line="375" w:lineRule="exact"/>
      </w:pPr>
      <w:r w:rsidRPr="41F1A619">
        <w:rPr>
          <w:rFonts w:ascii="Arial" w:eastAsia="Arial" w:hAnsi="Arial" w:cs="Arial"/>
          <w:b/>
          <w:bCs/>
          <w:color w:val="666666"/>
        </w:rPr>
        <w:t>Questi requisiti rendono la pensione del cavallo istituzionale per gli scopi dell’associazione e quindi non assoggettabile ad IVA o ad imposto dirette, necessario anche per il trasporto degli equidi senza scopo di lucro.</w:t>
      </w:r>
    </w:p>
    <w:p w14:paraId="2DC08235" w14:textId="09EE15B3" w:rsidR="00FE47FA" w:rsidRDefault="00FE47FA" w:rsidP="41F1A619"/>
    <w:sectPr w:rsidR="00FE47F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6B0978"/>
    <w:rsid w:val="004B7B3C"/>
    <w:rsid w:val="00FE47FA"/>
    <w:rsid w:val="41F1A619"/>
    <w:rsid w:val="486B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B0978"/>
  <w15:chartTrackingRefBased/>
  <w15:docId w15:val="{2A2EB0C6-2A5D-4470-B4C8-08B10410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GIALONE</dc:creator>
  <cp:keywords/>
  <dc:description/>
  <cp:lastModifiedBy>Account Microsoft</cp:lastModifiedBy>
  <cp:revision>2</cp:revision>
  <dcterms:created xsi:type="dcterms:W3CDTF">2022-09-15T12:07:00Z</dcterms:created>
  <dcterms:modified xsi:type="dcterms:W3CDTF">2022-09-15T12:07:00Z</dcterms:modified>
</cp:coreProperties>
</file>